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Team 3637 General Safety Quiz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When are safety glasses worn?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pit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workshop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working on the robot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on the practice or playing field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    2) What type of shoes are to be worn in the robotics room or at the competition?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Shoes that cover your toes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Shoes that cover your entire foot, heel and toes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Flip-Flops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3) When must you wear gloves?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lifting the robot/ If you are on the drive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welding or using an X-acto knife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the time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and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4) What accidents are to be reported to the safety captain and Mr. M?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Mr. M does not want to know about any accidents, tell the principal instead.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all accidents, injuries or near misses regardless of severity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all cuts that require stitches otherwise see the safety captain for a band aid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Only report accidents that leave a mark or bruise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5) Food and drinks are not allowed in the workshop or in the pit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6) Which sequence do you need to remember when using a fire extinguisher?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Notify others about the fire, Pull out pin, Squeeze handle,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Aim, Squeeze Handle, Sweep up foam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Pull out pin, Aim, Squeeze handle, Sweep the nozzle at base of flame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Grip, Pull out pin, Sweep the nozzle at the base of the flame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7) What is the first thing you do if there is a battery acid spill?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Place baking soda on the battery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on safety equipment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kitty litter on the battery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battery in the bucket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8) After using machinery you should do which of the following: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Turn off the machine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Remove material from the machine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Clean up around the machine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of the above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